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Обзор презентационных материалов по информационной безопасности и цифровым проектам</w:t>
      </w:r>
    </w:p>
    <w:p>
      <w:r>
        <w:t>Редакция от 18 октября 2026 года</w:t>
      </w:r>
    </w:p>
    <w:p>
      <w:pPr>
        <w:pStyle w:val="Heading1"/>
      </w:pPr>
      <w:r>
        <w:t>Краткое резюме</w:t>
      </w:r>
    </w:p>
    <w:p>
      <w:r>
        <w:t xml:space="preserve">Отчёт сводит шесть локально доступных PDF-материалов: четыре презентации из исходного каталога и два доклада Black Hat. </w:t>
      </w:r>
      <w:r>
        <w:rPr>
          <w:b/>
        </w:rPr>
        <w:t>Визуально просмотрены контактные листы всех 193 PDF-страниц.</w:t>
      </w:r>
      <w:r>
        <w:t xml:space="preserve"> Глубина текстового разбора неодинакова: «Сырьё решает» имеет структурированное текстовое извлечение; Safari и Bytecode разобраны по тексту презентаций; у NEMESIS, «Атласа» и «ИБ · 2025—2026» мелкие подписи и часть содержания ещё требуют полноразмерного увеличения/извлечения. Визуальные наблюдения отделены от выводов о содержании; контакт-листы дают общее представление о дизайне, но не позволяют подтвердить каждую мелкую подпись или читаемость в аудитории.</w:t>
      </w:r>
    </w:p>
    <w:p>
      <w:r>
        <w:t>Главный редакционный вывод: заявленные в презентациях метрики следует приписывать авторам и сопровождать методикой, выборкой и условиями эксперимента. Исторические кейсы Safari не описывают актуальное состояние исправленных систем. Недоступные части не следует заполнять предположениями.</w:t>
      </w:r>
    </w:p>
    <w:p>
      <w:pPr>
        <w:pStyle w:val="Heading1"/>
      </w:pPr>
      <w:r>
        <w:t>1. Объём и метод</w:t>
      </w:r>
    </w:p>
    <w:p>
      <w:r>
        <w:t xml:space="preserve">В корпус включены: </w:t>
      </w:r>
      <w:r>
        <w:rPr>
          <w:rFonts w:ascii="DejaVu Sans Mono" w:hAnsi="DejaVu Sans Mono"/>
          <w:sz w:val="18"/>
        </w:rPr>
        <w:t>Сырье.pdf</w:t>
      </w:r>
      <w:r>
        <w:t xml:space="preserve">, </w:t>
      </w:r>
      <w:r>
        <w:rPr>
          <w:rFonts w:ascii="DejaVu Sans Mono" w:hAnsi="DejaVu Sans Mono"/>
          <w:sz w:val="18"/>
        </w:rPr>
        <w:t>nemesis.pdf</w:t>
      </w:r>
      <w:r>
        <w:t xml:space="preserve">, </w:t>
      </w:r>
      <w:r>
        <w:rPr>
          <w:rFonts w:ascii="DejaVu Sans Mono" w:hAnsi="DejaVu Sans Mono"/>
          <w:sz w:val="18"/>
        </w:rPr>
        <w:t>rework_atlas.pdf</w:t>
      </w:r>
      <w:r>
        <w:t xml:space="preserve">, </w:t>
      </w:r>
      <w:r>
        <w:rPr>
          <w:rFonts w:ascii="DejaVu Sans Mono" w:hAnsi="DejaVu Sans Mono"/>
          <w:sz w:val="18"/>
        </w:rPr>
        <w:t>иб-2025-2026.pdf</w:t>
      </w:r>
      <w:r>
        <w:t xml:space="preserve">, </w:t>
      </w:r>
      <w:r>
        <w:rPr>
          <w:rFonts w:ascii="DejaVu Sans Mono" w:hAnsi="DejaVu Sans Mono"/>
          <w:sz w:val="18"/>
        </w:rPr>
        <w:t>safari_sandbox_escape.pdf</w:t>
      </w:r>
      <w:r>
        <w:t xml:space="preserve"> и </w:t>
      </w:r>
      <w:r>
        <w:rPr>
          <w:rFonts w:ascii="DejaVu Sans Mono" w:hAnsi="DejaVu Sans Mono"/>
          <w:sz w:val="18"/>
        </w:rPr>
        <w:t>Bytecode-Jiu-Jitsu-Black-Hat-USA-2024.pdf</w:t>
      </w:r>
      <w:r>
        <w:t>. Первые четыре — материалы каталога; последние два добавлены отдельно и имеют собственные разборы.</w:t>
      </w:r>
    </w:p>
    <w:p>
      <w:r>
        <w:t>Метод: анализ локальных текстовых извлечений, рендер всех страниц в контакт-листы и визуальная проверка композиции/палитры/типов графики; фиксация статуса доступности для каждого файла. Это редакционный обзор, а не независимый аудит заявленных результатов, тестирование продуктов или попиксельная проверка каждого слайда в полноразмерном режиме. Мелкие подписи, таблицы, код и экранные тексты в контакт-листах не всегда читаются; для них нужны отдельные увеличенные рендеры и, при необходимости, OCR.</w:t>
      </w:r>
    </w:p>
    <w:p>
      <w:pPr>
        <w:pStyle w:val="Heading1"/>
      </w:pPr>
      <w:r>
        <w:t>2. Карточки материалов</w:t>
      </w:r>
    </w:p>
    <w:p>
      <w:pPr>
        <w:pStyle w:val="Heading2"/>
      </w:pPr>
      <w:r>
        <w:t>2.1 «Сырьё решает. Планируй СЕЙЧАС»</w:t>
      </w:r>
    </w:p>
    <w:p>
      <w:r>
        <w:t xml:space="preserve">Файл: </w:t>
      </w:r>
      <w:r>
        <w:rPr>
          <w:rFonts w:ascii="DejaVu Sans Mono" w:hAnsi="DejaVu Sans Mono"/>
          <w:sz w:val="18"/>
        </w:rPr>
        <w:t>Сырье.pdf</w:t>
      </w:r>
      <w:r>
        <w:t>. Статус: текстовая структура извлечена; визуально просмотрены контакт-листы всех 18 PDF-страниц. Извлечённая структура содержит 17 содержательных частей: обложка, контекст и проблема, цель и задачи, аналоги, путь пользователя, сравнение моделей, тестирование, инструменты, ход работы, интерфейс, результаты, затраты/рынок, планы, команда и источники. Внутренняя нумерация отдельных страниц, похоже, сбита: после страницы «10 / ход работы» следует слайд с подписью «09»; здесь номера ссылок ниже указаны по PDF.</w:t>
      </w:r>
    </w:p>
    <w:p>
      <w:r>
        <w:t>Презентация ведёт от проблемы планирования сырья в химическом производстве к концепции цифровой поддержки технолога на базе LLM и вызова инструментов, затем к тестированию, результатам и дальнейшему развитию. В тексте названы BFSL, τ²-bench, Task Success Rate и Tool Selection Accuracy; авторы указывают, среди прочего, 97,12% Tool Selection Accuracy, 87,36% Task Success Rate и задержку 5,67 секунды. В разных локальных пересказах значение точности маршрутизации расходится; без сверки исходного слайда его не приводим. Цифры не проверялись независимо и требуют раскрытия методики, выборки и условий теста.</w:t>
      </w:r>
    </w:p>
    <w:p>
      <w:r>
        <w:t>В извлечённом тексте заметны опечатки, неоднородные англоязычные термины и обрывки таблиц. Геометрию графиков, подписи, читаемость, шрифты и палитру нельзя надёжно оценить по одному текстовому слою.</w:t>
      </w:r>
    </w:p>
    <w:p>
      <w:r>
        <w:t>Кратко для сайта: проект о цифровой поддержке планирования сырья для химического производства. Материал описывает производственную задачу, путь технолога, использование LLM и инструментов, тестирование и возможное масштабирование. Показатели представлены как заявления авторов и требуют проверки по методике и первичным данным.</w:t>
      </w:r>
    </w:p>
    <w:p>
      <w:pPr>
        <w:pStyle w:val="Heading2"/>
      </w:pPr>
      <w:r>
        <w:t>2.2 NEMESIS — Red Team Operations Platform</w:t>
      </w:r>
    </w:p>
    <w:p>
      <w:r>
        <w:t xml:space="preserve">Файл: </w:t>
      </w:r>
      <w:r>
        <w:rPr>
          <w:rFonts w:ascii="DejaVu Sans Mono" w:hAnsi="DejaVu Sans Mono"/>
          <w:sz w:val="18"/>
        </w:rPr>
        <w:t>nemesis.pdf</w:t>
      </w:r>
      <w:r>
        <w:t>, 9 PDF-страниц. Контакт-листы всех 9 страниц просмотрены; текстовый/содержательный разбор остаётся ограниченным, поэтому функциональность и результаты платформы не выводятся из мелких надписей.</w:t>
      </w:r>
    </w:p>
    <w:p>
      <w:r>
        <w:t xml:space="preserve">По всей деке наблюдаются ярко-жёлтый фон, чёрные геометрические блоки и красно-оранжевые акценты. После обложки идут метрики, роли, таблица, карточки задач и архитектурные схемы (PDF 2–7); страницы 8–9 выглядят более абстрактными/иллюстративными. Контрастные цветовые решения сильны, но фоновая кодовая текстура и мелкие подписи могут мешать чтению (особенно 3–7). Подробная визуальная фиксация — в </w:t>
      </w:r>
      <w:r>
        <w:rPr>
          <w:rFonts w:ascii="DejaVu Sans Mono" w:hAnsi="DejaVu Sans Mono"/>
          <w:sz w:val="18"/>
        </w:rPr>
        <w:t>visual_review_20261018.md</w:t>
      </w:r>
      <w:r>
        <w:t>.</w:t>
      </w:r>
    </w:p>
    <w:p>
      <w:r>
        <w:t>Кратко для сайта: визуальный стиль NEMESIS заметен по жёлто-чёрной палитре и геометрическим блокам. Точное содержание мелкого текста и заявления об эффективности требуют проверки на полноразмерных страницах.</w:t>
      </w:r>
    </w:p>
    <w:p>
      <w:pPr>
        <w:pStyle w:val="Heading2"/>
      </w:pPr>
      <w:r>
        <w:t>2.3 «Атлас. Профессии системы безопасности»</w:t>
      </w:r>
    </w:p>
    <w:p>
      <w:r>
        <w:t xml:space="preserve">Файл: </w:t>
      </w:r>
      <w:r>
        <w:rPr>
          <w:rFonts w:ascii="DejaVu Sans Mono" w:hAnsi="DejaVu Sans Mono"/>
          <w:sz w:val="18"/>
        </w:rPr>
        <w:t>rework_atlas.pdf</w:t>
      </w:r>
      <w:r>
        <w:t>, 14 PDF-страниц. Контакт-листы всех страниц просмотрены; содержательные детали остаются ограничены мелким текстом.</w:t>
      </w:r>
    </w:p>
    <w:p>
      <w:r>
        <w:t xml:space="preserve">Визуальная система — белый фон, чёрно-серый текст, много свободного пространства и приглушённые цветные блок-схемы/таблицы. В середине чередуются воронка и сравнения, дорожки задач, схемы/таблицы характеристик, а затем тёмные скриншоты интерфейса (PDF 2–13); обложка и финал повторяют образ стопки документов (1, 14). Сетка спокойная, но таблицы и подписи на страницах 6, 8–9, 12–13 малы; скриншоты 10–11 плохо читаются на миниатюрах. Подробности — в </w:t>
      </w:r>
      <w:r>
        <w:rPr>
          <w:rFonts w:ascii="DejaVu Sans Mono" w:hAnsi="DejaVu Sans Mono"/>
          <w:sz w:val="18"/>
        </w:rPr>
        <w:t>visual_review_20261018.md</w:t>
      </w:r>
      <w:r>
        <w:t>.</w:t>
      </w:r>
    </w:p>
    <w:p>
      <w:r>
        <w:t>Кратко для сайта: «Атлас» использует сдержанный редакционный стиль с большим количеством воздуха и визуально чередует схемы и интерфейсные экраны. Мелкие подписи не расшифровывались.</w:t>
      </w:r>
    </w:p>
    <w:p>
      <w:pPr>
        <w:pStyle w:val="Heading2"/>
      </w:pPr>
      <w:r>
        <w:t>2.4 «ИБ · 2025—2026»</w:t>
      </w:r>
    </w:p>
    <w:p>
      <w:r>
        <w:t xml:space="preserve">Файл: </w:t>
      </w:r>
      <w:r>
        <w:rPr>
          <w:rFonts w:ascii="DejaVu Sans Mono" w:hAnsi="DejaVu Sans Mono"/>
          <w:sz w:val="18"/>
        </w:rPr>
        <w:t>иб-2025-2026.pdf</w:t>
      </w:r>
      <w:r>
        <w:t>, 13 PDF-страниц. Текстовое чтение прежним инструментом ограничено размером файла (52 466 004 байта); визуальный контакт-лист отрендерен и просмотрен целиком.</w:t>
      </w:r>
    </w:p>
    <w:p>
      <w:r>
        <w:t xml:space="preserve">Виден повторяющийся серо-оливковый фон и звёздно-месячный графический мотив. Структура идёт от метрик/цели к дорожной карте, стеку и схеме алгоритма, затем к тёмным интерфейсным скриншотам и ресурсам (PDF 2–12); страница 13 собрана преимущественно из логотипов. Контакт-лист не позволяет точно прочесть таблицу 4, метрики, подписи схем и UI-текст на 8–10. Подробности — в </w:t>
      </w:r>
      <w:r>
        <w:rPr>
          <w:rFonts w:ascii="DejaVu Sans Mono" w:hAnsi="DejaVu Sans Mono"/>
          <w:sz w:val="18"/>
        </w:rPr>
        <w:t>visual_review_20261018.md</w:t>
      </w:r>
      <w:r>
        <w:t>.</w:t>
      </w:r>
    </w:p>
    <w:p>
      <w:r>
        <w:t>Кратко для сайта: визуально презентация посвящена проекту ECLIPSE и сочетает схемы, метрики, таблицы и экранные макеты. Утверждения и мелкие детали пока не пересказываются без полноразмерной проверки.</w:t>
      </w:r>
    </w:p>
    <w:p>
      <w:pPr>
        <w:pStyle w:val="Heading2"/>
      </w:pPr>
      <w:r>
        <w:t>2.5 Cross-Site Escape: Pwning macOS Safari Sandbox the Unusual Way</w:t>
      </w:r>
    </w:p>
    <w:p>
      <w:r>
        <w:t xml:space="preserve">Файл: </w:t>
      </w:r>
      <w:r>
        <w:rPr>
          <w:rFonts w:ascii="DejaVu Sans Mono" w:hAnsi="DejaVu Sans Mono"/>
          <w:sz w:val="18"/>
        </w:rPr>
        <w:t>safari_sandbox_escape.pdf</w:t>
      </w:r>
      <w:r>
        <w:t>. Доклад Zhi Zhou, Black Hat Europe 2020; локальная копия скачана со страницы Speaker Deck. Статус: текстовый разбор и визуальный просмотр контакт-листов всех 62 страниц выполнены. Это исторические кейсы старых версий OS X/macOS, вплоть до Catalina 10.15.2, а не характеристика современных исправленных систем.</w:t>
      </w:r>
    </w:p>
    <w:p>
      <w:r>
        <w:t xml:space="preserve">Визуально дек преимущественно чёрный, с белыми заголовками и оранжево-жёлто-голубыми акцентами. Разделительные тезисы чередуются с кодом, схемами IPC/URL и скриншотами; цепочка Dictionary раскрывается по последовательным состояниям (PDF 49–58). Пошаговое наращивание схемы помогает вести сложную историю, но мелкий код/серые подписи и разреженные промежуточные кадры могут мешать самостоятельному чтению. Подробные номера и оговорки см. </w:t>
      </w:r>
      <w:r>
        <w:rPr>
          <w:rFonts w:ascii="DejaVu Sans Mono" w:hAnsi="DejaVu Sans Mono"/>
          <w:sz w:val="18"/>
        </w:rPr>
        <w:t>visual_review_20261018.md</w:t>
      </w:r>
      <w:r>
        <w:t>.</w:t>
      </w:r>
    </w:p>
    <w:p>
      <w:r>
        <w:t>Доклад рассматривает переход от JavaScript в Safari/WebContent к более привилегированным компонентам посредством IPC, URL-схем и legacy WebView. Среди разобранных примеров — раннее обращение к CFPreferences до включения sandbox и связанная с ним проблема порядка/кэширования; сценарий Dashboard и IPC к Dock; доверенная схема HelpViewer; подмена словарного ресурса с участием MobileAssets и Dictionary. В одном из описанных сценариев содержимое загружалось в legacy WebView, а делегат открывал ссылку на локальное приложение через системный механизм запуска. Отдельно важно, что выход из sandbox и выполнение native code — не одно и то же: некоторые этапы требовали дополнительной уязвимости, а кейс HelpViewer был частичным.</w:t>
      </w:r>
    </w:p>
    <w:p>
      <w:r>
        <w:t>Выводы докладчика: проверять границы доверия между процессами, XPC/MIG и WebKit IPC, URL-обработчики, делегаты WebView, ранние обращения до sandbox lockdown и устаревшие компоненты — не только ошибки управления памятью. Эти наблюдения не доказывают наличие тех же уязвимостей в текущей macOS.</w:t>
      </w:r>
    </w:p>
    <w:p>
      <w:r>
        <w:t>Кратко для сайта: исторический доклад о цепочках взаимодействия Safari, IPC и legacy-компонентов macOS, показывающий, как ошибки доверия и обработки ресурсов могут дополнять уязвимость renderer. Не переносить описанные кейсы на актуальные исправленные версии.</w:t>
      </w:r>
    </w:p>
    <w:p>
      <w:pPr>
        <w:pStyle w:val="Heading2"/>
      </w:pPr>
      <w:r>
        <w:t>2.6 Bytecode Jiu-Jitsu: Choking Interpreters to Force Execution of Malicious Bytecode</w:t>
      </w:r>
    </w:p>
    <w:p>
      <w:r>
        <w:t xml:space="preserve">Файл: </w:t>
      </w:r>
      <w:r>
        <w:rPr>
          <w:rFonts w:ascii="DejaVu Sans Mono" w:hAnsi="DejaVu Sans Mono"/>
          <w:sz w:val="18"/>
        </w:rPr>
        <w:t>Bytecode-Jiu-Jitsu-Black-Hat-USA-2024.pdf</w:t>
      </w:r>
      <w:r>
        <w:t>, 77 страниц. Авторы: Toshinori Usui, Yuto Otsuki, Ryo Kubota, Yuhei Kawakoya, Makoto Iwamura и Kanta Matsuura. Статус: текстовый разбор и визуальный просмотр контакт-листов всех 77 страниц выполнены.</w:t>
      </w:r>
    </w:p>
    <w:p>
      <w:r>
        <w:t xml:space="preserve">Визуально повторяется тёмная шапка Black Hat над белыми слайдами; охристо-оранжевые заголовки сочетаются с цветными блок-схемами и моноширинным кодом. Механизм объясняется последовательным наращиванием схем памяти (PDF 10–15, 34–55); чек-листы возвращаются с меняющимся выделением, а фотографии дзюдо разбивают технические разделы. Это помогает рассказывать сложный процесс устно, но без докладчика некоторые кадры выглядят повторными; код и подписи малы в миниатюрах. Полный список страниц — в </w:t>
      </w:r>
      <w:r>
        <w:rPr>
          <w:rFonts w:ascii="DejaVu Sans Mono" w:hAnsi="DejaVu Sans Mono"/>
          <w:sz w:val="18"/>
        </w:rPr>
        <w:t>visual_review_20261018.md</w:t>
      </w:r>
      <w:r>
        <w:t>.</w:t>
      </w:r>
    </w:p>
    <w:p>
      <w:r>
        <w:t>Авторы описывают инъекцию вредоносного байткода в уже работающий процесс-интерпретатор. Идея использует среду исполнения интерпретатора, а не классическую инъекцию машинного кода с исполняемой страницей и новым потоком. Метод включает получение образца байткода и таблиц символов, автоматизированное исследование структур памяти, определение счётчика виртуальной программы (VPC), поиск связанных объектов и таблиц, запись подготовленных структур и перенаправление VPC на внедрённый байткод.</w:t>
      </w:r>
    </w:p>
    <w:p>
      <w:r>
        <w:t>В презентации показаны эксперименты с Python, Lua и VBScript. Для оценки обнаружения сравнивались нагрузка с бесконечным циклом и загрузчик. По таблице авторов, антивирусы обнаружили оба варианта в 9 случаях из 72; sandbox/EDR не обнаружили вариант с циклом, но обнаружили загрузчик; применённые средства memory forensics не обнаружили ни один вариант. Эти цифры относятся к тестам авторов, конкретным инструментам, конфигурациям и образцам; это не независимое или универсальное сравнение защитных продуктов.</w:t>
      </w:r>
    </w:p>
    <w:p>
      <w:r>
        <w:t>Авторы предлагают защитникам учитывать байткод, мониторить записи в память процессов-интерпретаторов, улучшать анализаторы и ограничивать права записи. Кратко для сайта: доклад показывает исследовательский способ направить работающий интерпретатор на внедрённый байткод и обсуждает ограничения сигнатурного обнаружения; метрики обнаружения атрибутированы авторам.</w:t>
      </w:r>
    </w:p>
    <w:p>
      <w:pPr>
        <w:pStyle w:val="Heading1"/>
      </w:pPr>
      <w:r>
        <w:t>3. Сопоставимые наблюдения</w:t>
      </w:r>
    </w:p>
    <w:p>
      <w:pPr>
        <w:pStyle w:val="ListNumber"/>
      </w:pPr>
      <w:r>
        <w:t>Ясное обещание на титуле: NEMESIS сразу поясняет назначение подзаголовком, а «Сырьё решает» — слоганом «Планируй СЕЙЧАС». Это наблюдение касается только доступных титулов.</w:t>
      </w:r>
    </w:p>
    <w:p>
      <w:pPr>
        <w:pStyle w:val="ListNumber"/>
      </w:pPr>
      <w:r>
        <w:t>Сюжет «проблема → решение → проверка → следующий шаг» наиболее ясно подтверждён в текстовой структуре «Сырьё решает», но не должен автоматически приписываться всему корпусу.</w:t>
      </w:r>
    </w:p>
    <w:p>
      <w:pPr>
        <w:pStyle w:val="ListNumber"/>
      </w:pPr>
      <w:r>
        <w:t>Для технических докладов полезно показывать цепочку по шагам и отдельно обозначать предпосылки, границы доверия, достигнутый эффект и дополнительные условия. Обзор Safari иллюстрирует важность различать выход из sandbox и native code execution.</w:t>
      </w:r>
    </w:p>
    <w:p>
      <w:pPr>
        <w:pStyle w:val="ListNumber"/>
      </w:pPr>
      <w:r>
        <w:t>Числа следует сопровождать определением метрики, методикой, объёмом и составом выборки, версиями и конфигурациями инструментов. Если проверки не было, писать «по данным авторов».</w:t>
      </w:r>
    </w:p>
    <w:p>
      <w:pPr>
        <w:pStyle w:val="ListNumber"/>
      </w:pPr>
      <w:r>
        <w:t>По контакт-листам видны заметно разные визуальные системы: жёлто-чёрные геометрические блоки NEMESIS, сдержанная бело-серая верстка «Атласа», серо-оливковая палитра ECLIPSE и чёрный контрастный стиль Safari; подробности привязаны к PDF-страницам в отдельном визуальном обзоре. Контакт-листы позволяют сравнить композицию и плотность, но не проверить чтение мелкого текста.</w:t>
      </w:r>
    </w:p>
    <w:p>
      <w:pPr>
        <w:pStyle w:val="Heading1"/>
      </w:pPr>
      <w:r>
        <w:t>4. Практические выводы для подготовки презентаций и обзоров</w:t>
      </w:r>
    </w:p>
    <w:p>
      <w:pPr>
        <w:pStyle w:val="ListBullet"/>
      </w:pPr>
      <w:r>
        <w:t>Строить повествование от конкретной задачи к предлагаемому решению, затем к воспроизводимой проверке и ограничениям.</w:t>
      </w:r>
    </w:p>
    <w:p>
      <w:pPr>
        <w:pStyle w:val="ListBullet"/>
      </w:pPr>
      <w:r>
        <w:t>На каждом графике и в каждой метрике давать единицы измерения, базовую линию, размер выборки, методику и ссылку на первичные данные.</w:t>
      </w:r>
    </w:p>
    <w:p>
      <w:pPr>
        <w:pStyle w:val="ListBullet"/>
      </w:pPr>
      <w:r>
        <w:t>Разделять демонстрацию технической цепочки и выводы о её применимости: явно указывать версии, конфигурации, предпосылки и необходимые дополнительные уязвимости.</w:t>
      </w:r>
    </w:p>
    <w:p>
      <w:pPr>
        <w:pStyle w:val="ListBullet"/>
      </w:pPr>
      <w:r>
        <w:t>При редакционном обзоре разделять наблюдаемый факт, заявление авторов и собственную рекомендацию.</w:t>
      </w:r>
    </w:p>
    <w:p>
      <w:pPr>
        <w:pStyle w:val="ListBullet"/>
      </w:pPr>
      <w:r>
        <w:t>Маркировать неполно прочитанные источники и не придумывать описание отсутствующих страниц.</w:t>
      </w:r>
    </w:p>
    <w:p>
      <w:pPr>
        <w:pStyle w:val="Heading1"/>
      </w:pPr>
      <w:r>
        <w:t>5. Ограничения и пробелы</w:t>
      </w:r>
    </w:p>
    <w:p>
      <w:r>
        <w:t xml:space="preserve">Визуально просмотрены контакт-листы всех 193 PDF-страниц, но это обзор общего строя, а не проверка каждой страницы в масштабе чтения. Мелкие подписи, метрики, таблицы, код и тексты внутри интерфейсных скриншотов могут быть неразборчивы; для спорных мест нужны увеличенные рендеры и/или OCR. Для трёх коротких презентаций текстовый разбор остаётся ограниченным, даже несмотря на полный визуальный охват. Результаты Safari и Bytecode атрибутированы авторам и не перепроверены независимым тестированием. Полный перечень визуальных наблюдений по PDF-страницам вынесен в </w:t>
      </w:r>
      <w:r>
        <w:rPr>
          <w:rFonts w:ascii="DejaVu Sans Mono" w:hAnsi="DejaVu Sans Mono"/>
          <w:sz w:val="18"/>
        </w:rPr>
        <w:t>visual_review_20261018.md</w:t>
      </w:r>
      <w:r>
        <w:t>.</w:t>
      </w:r>
    </w:p>
    <w:p>
      <w:pPr>
        <w:pStyle w:val="Heading1"/>
      </w:pPr>
      <w:r>
        <w:t>6. Реестр исходников и источников</w:t>
      </w:r>
    </w:p>
    <w:p>
      <w:r>
        <w:t xml:space="preserve">Связанные локальные разборы: </w:t>
      </w:r>
      <w:r>
        <w:rPr>
          <w:rFonts w:ascii="DejaVu Sans Mono" w:hAnsi="DejaVu Sans Mono"/>
          <w:sz w:val="18"/>
        </w:rPr>
        <w:t>presentation_analysis.md</w:t>
      </w:r>
      <w:r>
        <w:t xml:space="preserve">, </w:t>
      </w:r>
      <w:r>
        <w:rPr>
          <w:rFonts w:ascii="DejaVu Sans Mono" w:hAnsi="DejaVu Sans Mono"/>
          <w:sz w:val="18"/>
        </w:rPr>
        <w:t>safari_sandbox_escape_analysis.md</w:t>
      </w:r>
      <w:r>
        <w:t xml:space="preserve">, </w:t>
      </w:r>
      <w:r>
        <w:rPr>
          <w:rFonts w:ascii="DejaVu Sans Mono" w:hAnsi="DejaVu Sans Mono"/>
          <w:sz w:val="18"/>
        </w:rPr>
        <w:t>bytecode_jiu_jitsu_analysis.md</w:t>
      </w:r>
      <w:r>
        <w:t xml:space="preserve">, а также редакционная основа </w:t>
      </w:r>
      <w:r>
        <w:rPr>
          <w:rFonts w:ascii="DejaVu Sans Mono" w:hAnsi="DejaVu Sans Mono"/>
          <w:sz w:val="18"/>
        </w:rPr>
        <w:t>report_structure.md</w:t>
      </w:r>
      <w:r>
        <w:t>.</w:t>
      </w:r>
    </w:p>
    <w:p>
      <w:r>
        <w:t>Источники дополнительных докладов:</w:t>
      </w:r>
    </w:p>
    <w:p>
      <w:pPr>
        <w:pStyle w:val="ListBullet"/>
      </w:pPr>
      <w:r>
        <w:t xml:space="preserve">Cross-Site Escape, Speaker Deck: </w:t>
      </w:r>
      <w:hyperlink r:id="rId9">
        <w:r>
          <w:rPr>
            <w:color w:val="0563C1"/>
            <w:u w:val="single"/>
          </w:rPr>
          <w:t>https://speakerdeck.com/chichou/cross-site-escape-pwning-macos-safari-sandbox-the-unusual-way</w:t>
        </w:r>
      </w:hyperlink>
    </w:p>
    <w:p>
      <w:pPr>
        <w:pStyle w:val="ListBullet"/>
      </w:pPr>
      <w:r>
        <w:t xml:space="preserve">Прямая копия PDF Safari: </w:t>
      </w:r>
      <w:hyperlink r:id="rId10">
        <w:r>
          <w:rPr>
            <w:color w:val="0563C1"/>
            <w:u w:val="single"/>
          </w:rPr>
          <w:t>https://files.speakerdeck.com/presentations/8d3d8e156509429599234b772579d698/eu-20-Zhou-Cross-Site-Escape-Pwning-MacOS-Safari-Sandbox-The-Unusual-Way.pdf</w:t>
        </w:r>
      </w:hyperlink>
    </w:p>
    <w:p>
      <w:pPr>
        <w:pStyle w:val="ListBullet"/>
      </w:pPr>
      <w:r>
        <w:t xml:space="preserve">Bytecode Jiu-Jitsu, PDF: </w:t>
      </w:r>
      <w:hyperlink r:id="rId11">
        <w:r>
          <w:rPr>
            <w:color w:val="0563C1"/>
            <w:u w:val="single"/>
          </w:rPr>
          <w:t>https://paper.vulsee.com/Black%20Hat%20USA%202024%20slides/Toshinori%20Usui%20%26%20Yuto%20Otsuki%20%26%20Ryo%20Kubota%20%26%20Yuhei%20Kawakoya%20%26%20Makoto%20Iwamura%20%26%20Kanta%20Matsuura_Bytecode%20Jiu-Jitsu%20Choking%20Interpreters%20to%20Force%20Execution%20of%20Malicious%20Bytecode.pdf</w:t>
        </w:r>
      </w:hyperlink>
    </w:p>
    <w:p>
      <w:pPr>
        <w:pStyle w:val="ListBullet"/>
      </w:pPr>
      <w:r>
        <w:t xml:space="preserve">NTT, описание исследования: </w:t>
      </w:r>
      <w:hyperlink r:id="rId12">
        <w:r>
          <w:rPr>
            <w:color w:val="0563C1"/>
            <w:u w:val="single"/>
          </w:rPr>
          <w:t>https://group.ntt/en/topics/2024/10/16/cyberattack.html</w:t>
        </w:r>
      </w:hyperlink>
    </w:p>
    <w:p>
      <w:pPr>
        <w:pStyle w:val="ListBullet"/>
      </w:pPr>
      <w:r>
        <w:t xml:space="preserve">Black Hat USA 2024, запись выступления: </w:t>
      </w:r>
      <w:hyperlink r:id="rId13">
        <w:r>
          <w:rPr>
            <w:color w:val="0563C1"/>
            <w:u w:val="single"/>
          </w:rPr>
          <w:t>https://www.youtube.com/watch?v=5fs9ntKOYW0</w:t>
        </w:r>
      </w:hyperlink>
    </w:p>
    <w:p>
      <w:r>
        <w:t>Редакционная основа подготовлена 18 октября 2026 года на основе материалов, находившихся в проектной папке на эту дату.</w:t>
      </w:r>
    </w:p>
    <w:p>
      <w:r>
        <w:br w:type="page"/>
      </w:r>
    </w:p>
    <w:p>
      <w:pPr>
        <w:pStyle w:val="Heading2"/>
      </w:pPr>
      <w:r>
        <w:t>Реестр исходников (таблица)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</w:tcPr>
          <w:p>
            <w:r>
              <w:rPr>
                <w:rFonts w:ascii="DejaVu Sans" w:hAnsi="DejaVu Sans"/>
                <w:b/>
                <w:sz w:val="16"/>
              </w:rPr>
              <w:t>Локальный файл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b/>
                <w:sz w:val="16"/>
              </w:rPr>
              <w:t>Статус разбора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b/>
                <w:sz w:val="16"/>
              </w:rPr>
              <w:t>Оговорка</w:t>
            </w:r>
          </w:p>
        </w:tc>
      </w:tr>
      <w:tr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`Сырье.pdf`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Текстовая структура и визуальный обзор 18 страниц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Метрики — заявления авторов; мелкие детали не проверялись полноразмерно</w:t>
            </w:r>
          </w:p>
        </w:tc>
      </w:tr>
      <w:tr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`nemesis.pdf`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Визуальный обзор 9 страниц; текстовый разбор ограничен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Функции/результаты не выводятся из мелких надписей</w:t>
            </w:r>
          </w:p>
        </w:tc>
      </w:tr>
      <w:tr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`rework_atlas.pdf`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Визуальный обзор 14 страниц; текстовый разбор ограничен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Схемы/таблицы видны, мелкие подписи не расшифрованы</w:t>
            </w:r>
          </w:p>
        </w:tc>
      </w:tr>
      <w:tr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`иб-2025-2026.pdf`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Визуальный обзор 13 страниц; текстовое извлечение ограничено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Метрики и подписи требуют полноразмерной проверки</w:t>
            </w:r>
          </w:p>
        </w:tc>
      </w:tr>
      <w:tr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`safari_sandbox_escape.pdf`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Текстовый разбор и визуальный обзор 62 страниц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Исторические кейсы; не описание актуального состояния macOS</w:t>
            </w:r>
          </w:p>
        </w:tc>
      </w:tr>
      <w:tr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`Bytecode-Jiu-Jitsu-Black-Hat-USA-2024.pdf`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Текстовый разбор и визуальный обзор 77 страниц</w:t>
            </w:r>
          </w:p>
        </w:tc>
        <w:tc>
          <w:tcPr>
            <w:tcW w:type="dxa" w:w="3293"/>
          </w:tcPr>
          <w:p>
            <w:r>
              <w:rPr>
                <w:rFonts w:ascii="DejaVu Sans" w:hAnsi="DejaVu Sans"/>
                <w:sz w:val="16"/>
              </w:rPr>
              <w:t>Экспериментальные результаты — по данным авторов</w:t>
            </w:r>
          </w:p>
        </w:tc>
      </w:tr>
    </w:tbl>
    <w:sectPr w:rsidR="00FC693F" w:rsidRPr="0006063C" w:rsidSect="00034616">
      <w:footerReference w:type="default" r:id="rId14"/>
      <w:pgSz w:w="12240" w:h="15840"/>
      <w:pgMar w:top="1037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Обзор презентационных материалов · редакция 18.10.2026</w:t>
    </w:r>
  </w:p>
  <w:p>
    <w:pPr>
      <w:jc w:val="right"/>
    </w:pPr>
    <w: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DejaVu Sans" w:hAnsi="DejaVu Sans"/>
      <w:color w:val="232D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44B7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E5A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1E5A8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4375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peakerdeck.com/chichou/cross-site-escape-pwning-macos-safari-sandbox-the-unusual-way" TargetMode="External"/><Relationship Id="rId10" Type="http://schemas.openxmlformats.org/officeDocument/2006/relationships/hyperlink" Target="https://files.speakerdeck.com/presentations/8d3d8e156509429599234b772579d698/eu-20-Zhou-Cross-Site-Escape-Pwning-MacOS-Safari-Sandbox-The-Unusual-Way.pdf" TargetMode="External"/><Relationship Id="rId11" Type="http://schemas.openxmlformats.org/officeDocument/2006/relationships/hyperlink" Target="https://paper.vulsee.com/Black%20Hat%20USA%202024%20slides/Toshinori%20Usui%20%26%20Yuto%20Otsuki%20%26%20Ryo%20Kubota%20%26%20Yuhei%20Kawakoya%20%26%20Makoto%20Iwamura%20%26%20Kanta%20Matsuura_Bytecode%20Jiu-Jitsu%20Choking%20Interpreters%20to%20Force%20Execution%20of%20Malicious%20Bytecode.pdf" TargetMode="External"/><Relationship Id="rId12" Type="http://schemas.openxmlformats.org/officeDocument/2006/relationships/hyperlink" Target="https://group.ntt/en/topics/2024/10/16/cyberattack.html" TargetMode="External"/><Relationship Id="rId13" Type="http://schemas.openxmlformats.org/officeDocument/2006/relationships/hyperlink" Target="https://www.youtube.com/watch?v=5fs9ntKOYW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